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6CED" w:rsidRDefault="00B26CED" w:rsidP="00B26CED">
      <w:pPr>
        <w:pStyle w:val="NormalWeb"/>
        <w:shd w:val="clear" w:color="auto" w:fill="FFFFFF"/>
        <w:spacing w:before="0" w:beforeAutospacing="0" w:after="0" w:afterAutospacing="0" w:line="480" w:lineRule="auto"/>
        <w:jc w:val="center"/>
      </w:pPr>
    </w:p>
    <w:p w:rsidR="00B26CED" w:rsidRDefault="00B26CED" w:rsidP="00B26CED">
      <w:pPr>
        <w:pStyle w:val="NormalWeb"/>
        <w:shd w:val="clear" w:color="auto" w:fill="FFFFFF"/>
        <w:spacing w:before="0" w:beforeAutospacing="0" w:after="0" w:afterAutospacing="0" w:line="480" w:lineRule="auto"/>
        <w:jc w:val="center"/>
      </w:pPr>
    </w:p>
    <w:p w:rsidR="00B26CED" w:rsidRDefault="00B26CED" w:rsidP="00B26CED">
      <w:pPr>
        <w:pStyle w:val="NormalWeb"/>
        <w:shd w:val="clear" w:color="auto" w:fill="FFFFFF"/>
        <w:spacing w:before="0" w:beforeAutospacing="0" w:after="0" w:afterAutospacing="0" w:line="480" w:lineRule="auto"/>
        <w:jc w:val="center"/>
      </w:pPr>
    </w:p>
    <w:p w:rsidR="00B26CED" w:rsidRDefault="00B26CED" w:rsidP="00B26CED">
      <w:pPr>
        <w:pStyle w:val="NormalWeb"/>
        <w:shd w:val="clear" w:color="auto" w:fill="FFFFFF"/>
        <w:spacing w:before="0" w:beforeAutospacing="0" w:after="0" w:afterAutospacing="0" w:line="480" w:lineRule="auto"/>
        <w:jc w:val="center"/>
      </w:pPr>
    </w:p>
    <w:p w:rsidR="00B26CED" w:rsidRDefault="00B26CED" w:rsidP="00B26CED">
      <w:pPr>
        <w:pStyle w:val="NormalWeb"/>
        <w:shd w:val="clear" w:color="auto" w:fill="FFFFFF"/>
        <w:spacing w:before="0" w:beforeAutospacing="0" w:after="0" w:afterAutospacing="0" w:line="480" w:lineRule="auto"/>
        <w:jc w:val="center"/>
      </w:pPr>
    </w:p>
    <w:p w:rsidR="00B26CED" w:rsidRDefault="00B26CED" w:rsidP="00B26CED">
      <w:pPr>
        <w:pStyle w:val="NormalWeb"/>
        <w:shd w:val="clear" w:color="auto" w:fill="FFFFFF"/>
        <w:spacing w:before="0" w:beforeAutospacing="0" w:after="0" w:afterAutospacing="0" w:line="480" w:lineRule="auto"/>
        <w:jc w:val="center"/>
      </w:pPr>
    </w:p>
    <w:p w:rsidR="00B26CED" w:rsidRDefault="00B26CED" w:rsidP="00B26CED">
      <w:pPr>
        <w:pStyle w:val="NormalWeb"/>
        <w:shd w:val="clear" w:color="auto" w:fill="FFFFFF"/>
        <w:spacing w:before="0" w:beforeAutospacing="0" w:after="0" w:afterAutospacing="0" w:line="480" w:lineRule="auto"/>
        <w:jc w:val="center"/>
      </w:pPr>
    </w:p>
    <w:p w:rsidR="00B26CED" w:rsidRDefault="00B26CED" w:rsidP="00B26CED">
      <w:pPr>
        <w:pStyle w:val="NormalWeb"/>
        <w:shd w:val="clear" w:color="auto" w:fill="FFFFFF"/>
        <w:spacing w:before="0" w:beforeAutospacing="0" w:after="0" w:afterAutospacing="0" w:line="480" w:lineRule="auto"/>
        <w:jc w:val="center"/>
      </w:pPr>
    </w:p>
    <w:p w:rsidR="00B26CED" w:rsidRPr="00E62250" w:rsidRDefault="00B26CED" w:rsidP="00B26CED">
      <w:pPr>
        <w:pStyle w:val="NormalWeb"/>
        <w:shd w:val="clear" w:color="auto" w:fill="FFFFFF"/>
        <w:spacing w:before="0" w:beforeAutospacing="0" w:after="0" w:afterAutospacing="0" w:line="480" w:lineRule="auto"/>
        <w:jc w:val="center"/>
      </w:pPr>
      <w:r w:rsidRPr="00E62250">
        <w:t>BUSI601 Final Exam</w:t>
      </w:r>
    </w:p>
    <w:p w:rsidR="00B26CED" w:rsidRDefault="00B26CED" w:rsidP="00B26CED">
      <w:pPr>
        <w:pStyle w:val="NormalWeb"/>
        <w:shd w:val="clear" w:color="auto" w:fill="FFFFFF"/>
        <w:spacing w:before="0" w:beforeAutospacing="0" w:after="0" w:afterAutospacing="0" w:line="480" w:lineRule="auto"/>
        <w:jc w:val="center"/>
      </w:pPr>
      <w:r>
        <w:t>Student’s Name</w:t>
      </w:r>
    </w:p>
    <w:p w:rsidR="00B26CED" w:rsidRDefault="00B26CED" w:rsidP="00B26CED">
      <w:pPr>
        <w:pStyle w:val="NormalWeb"/>
        <w:shd w:val="clear" w:color="auto" w:fill="FFFFFF"/>
        <w:spacing w:before="0" w:beforeAutospacing="0" w:after="0" w:afterAutospacing="0" w:line="480" w:lineRule="auto"/>
        <w:jc w:val="center"/>
      </w:pPr>
      <w:r>
        <w:t>University Affiliation</w:t>
      </w:r>
    </w:p>
    <w:p w:rsidR="00B26CED" w:rsidRDefault="00B26CED" w:rsidP="00B26CED">
      <w:pPr>
        <w:pStyle w:val="NormalWeb"/>
        <w:shd w:val="clear" w:color="auto" w:fill="FFFFFF"/>
        <w:spacing w:before="0" w:beforeAutospacing="0" w:after="0" w:afterAutospacing="0" w:line="480" w:lineRule="auto"/>
        <w:jc w:val="center"/>
      </w:pPr>
      <w:r>
        <w:t>Date</w:t>
      </w:r>
    </w:p>
    <w:p w:rsidR="00B26CED" w:rsidRDefault="00B26CED">
      <w:pPr>
        <w:rPr>
          <w:rFonts w:ascii="Times New Roman" w:eastAsia="Times New Roman" w:hAnsi="Times New Roman" w:cs="Times New Roman"/>
          <w:sz w:val="24"/>
          <w:szCs w:val="24"/>
          <w:lang w:val="en-CA" w:eastAsia="en-CA"/>
        </w:rPr>
      </w:pPr>
      <w:r>
        <w:br w:type="page"/>
      </w:r>
    </w:p>
    <w:p w:rsidR="00312E9C" w:rsidRPr="00E62250" w:rsidRDefault="00312E9C" w:rsidP="006E25E5">
      <w:pPr>
        <w:pStyle w:val="NormalWeb"/>
        <w:shd w:val="clear" w:color="auto" w:fill="FFFFFF"/>
        <w:spacing w:before="0" w:beforeAutospacing="0" w:after="0" w:afterAutospacing="0" w:line="480" w:lineRule="auto"/>
        <w:jc w:val="center"/>
      </w:pPr>
      <w:r w:rsidRPr="00E62250">
        <w:lastRenderedPageBreak/>
        <w:t>BUSI601 Final Exam</w:t>
      </w:r>
    </w:p>
    <w:p w:rsidR="00E62250" w:rsidRPr="00E62250" w:rsidRDefault="00E62250" w:rsidP="00E62250">
      <w:pPr>
        <w:spacing w:after="0" w:line="480" w:lineRule="auto"/>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Q1</w:t>
      </w:r>
    </w:p>
    <w:p w:rsidR="00E62250" w:rsidRPr="003005C7" w:rsidRDefault="00E62250" w:rsidP="003005C7">
      <w:pPr>
        <w:pStyle w:val="ListParagraph"/>
        <w:numPr>
          <w:ilvl w:val="0"/>
          <w:numId w:val="3"/>
        </w:numPr>
        <w:spacing w:after="0" w:line="480" w:lineRule="auto"/>
        <w:rPr>
          <w:rFonts w:ascii="Times New Roman" w:eastAsia="Times New Roman" w:hAnsi="Times New Roman" w:cs="Times New Roman"/>
          <w:sz w:val="24"/>
          <w:szCs w:val="24"/>
        </w:rPr>
      </w:pPr>
      <w:r w:rsidRPr="003005C7">
        <w:rPr>
          <w:rFonts w:ascii="Times New Roman" w:eastAsia="Times New Roman" w:hAnsi="Times New Roman" w:cs="Times New Roman"/>
          <w:sz w:val="24"/>
          <w:szCs w:val="24"/>
        </w:rPr>
        <w:t>       </w:t>
      </w:r>
    </w:p>
    <w:p w:rsidR="00E62250" w:rsidRPr="00E62250" w:rsidRDefault="00E62250" w:rsidP="00F714FE">
      <w:pPr>
        <w:spacing w:after="0" w:line="480" w:lineRule="auto"/>
        <w:jc w:val="center"/>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Neoclassical Perspective</w:t>
      </w:r>
    </w:p>
    <w:p w:rsidR="00E62250" w:rsidRPr="00E62250" w:rsidRDefault="00E62250" w:rsidP="00F714FE">
      <w:pPr>
        <w:spacing w:after="0" w:line="480" w:lineRule="auto"/>
        <w:ind w:firstLine="720"/>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Neoclassical perspective assumes that there is perfect competition in the labor market. It also assumes that people are self-driven by their interests and have enough information about their interests</w:t>
      </w:r>
      <w:r w:rsidR="00F714FE">
        <w:rPr>
          <w:rFonts w:ascii="Times New Roman" w:eastAsia="Times New Roman" w:hAnsi="Times New Roman" w:cs="Times New Roman"/>
          <w:sz w:val="24"/>
          <w:szCs w:val="24"/>
        </w:rPr>
        <w:t xml:space="preserve"> (Karakowsky &amp; Guriel, 2015)</w:t>
      </w:r>
      <w:r w:rsidRPr="00E62250">
        <w:rPr>
          <w:rFonts w:ascii="Times New Roman" w:eastAsia="Times New Roman" w:hAnsi="Times New Roman" w:cs="Times New Roman"/>
          <w:sz w:val="24"/>
          <w:szCs w:val="24"/>
        </w:rPr>
        <w:t xml:space="preserve">. The government and unions should not be involved in the business </w:t>
      </w:r>
    </w:p>
    <w:p w:rsidR="00E62250" w:rsidRPr="00E62250" w:rsidRDefault="00E62250" w:rsidP="00F714FE">
      <w:pPr>
        <w:spacing w:after="0" w:line="480" w:lineRule="auto"/>
        <w:jc w:val="center"/>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 xml:space="preserve">Managerial </w:t>
      </w:r>
      <w:r w:rsidR="00F714FE" w:rsidRPr="00E62250">
        <w:rPr>
          <w:rFonts w:ascii="Times New Roman" w:eastAsia="Times New Roman" w:hAnsi="Times New Roman" w:cs="Times New Roman"/>
          <w:sz w:val="24"/>
          <w:szCs w:val="24"/>
        </w:rPr>
        <w:t>Perspective</w:t>
      </w:r>
    </w:p>
    <w:p w:rsidR="00E62250" w:rsidRPr="00E62250" w:rsidRDefault="00E62250" w:rsidP="00EF3577">
      <w:pPr>
        <w:spacing w:after="0" w:line="480" w:lineRule="auto"/>
        <w:ind w:firstLine="720"/>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The managerial perspective believes in the linkup between business and workers whereby they have a common interest. In this perspective, unions are not required because the management considers the well-being of the employees</w:t>
      </w:r>
      <w:r w:rsidR="00EF3577">
        <w:rPr>
          <w:rFonts w:ascii="Times New Roman" w:eastAsia="Times New Roman" w:hAnsi="Times New Roman" w:cs="Times New Roman"/>
          <w:sz w:val="24"/>
          <w:szCs w:val="24"/>
        </w:rPr>
        <w:t xml:space="preserve"> (Karakowsky &amp; Guriel, 2015)</w:t>
      </w:r>
      <w:r w:rsidRPr="00E62250">
        <w:rPr>
          <w:rFonts w:ascii="Times New Roman" w:eastAsia="Times New Roman" w:hAnsi="Times New Roman" w:cs="Times New Roman"/>
          <w:sz w:val="24"/>
          <w:szCs w:val="24"/>
        </w:rPr>
        <w:t>. The management has to treat employees well for a better outcome. The government should be involved less in business affairs, unlike in the Neoclassical, whereby the go</w:t>
      </w:r>
      <w:r w:rsidR="004C1F03">
        <w:rPr>
          <w:rFonts w:ascii="Times New Roman" w:eastAsia="Times New Roman" w:hAnsi="Times New Roman" w:cs="Times New Roman"/>
          <w:sz w:val="24"/>
          <w:szCs w:val="24"/>
        </w:rPr>
        <w:t>vernment should not be involved.</w:t>
      </w:r>
    </w:p>
    <w:p w:rsidR="00E62250" w:rsidRPr="00E62250" w:rsidRDefault="00E62250" w:rsidP="00F714FE">
      <w:pPr>
        <w:spacing w:after="0" w:line="480" w:lineRule="auto"/>
        <w:jc w:val="center"/>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Industrial Pluralist Perspective</w:t>
      </w:r>
    </w:p>
    <w:p w:rsidR="00E62250" w:rsidRPr="00E62250" w:rsidRDefault="00E62250" w:rsidP="00F714FE">
      <w:pPr>
        <w:spacing w:after="0" w:line="480" w:lineRule="auto"/>
        <w:ind w:firstLine="720"/>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The perspective assumes that there more multiple sources of power in the relationship between employees and the management. Unions are an integral component to balance the power between employees and management. </w:t>
      </w:r>
    </w:p>
    <w:p w:rsidR="00E62250" w:rsidRPr="00E62250" w:rsidRDefault="00E62250" w:rsidP="00F714FE">
      <w:pPr>
        <w:spacing w:after="0" w:line="480" w:lineRule="auto"/>
        <w:jc w:val="center"/>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Critical Perspective</w:t>
      </w:r>
    </w:p>
    <w:p w:rsidR="00E62250" w:rsidRPr="00E62250" w:rsidRDefault="00E62250" w:rsidP="00F714FE">
      <w:pPr>
        <w:spacing w:after="0" w:line="480" w:lineRule="auto"/>
        <w:ind w:firstLine="720"/>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 xml:space="preserve">The critical perspective assumes that workers' and owners' interests conflict because their interests differ. The government's intervention is required especially to protect the employees. </w:t>
      </w:r>
      <w:r w:rsidRPr="00E62250">
        <w:rPr>
          <w:rFonts w:ascii="Times New Roman" w:eastAsia="Times New Roman" w:hAnsi="Times New Roman" w:cs="Times New Roman"/>
          <w:sz w:val="24"/>
          <w:szCs w:val="24"/>
        </w:rPr>
        <w:lastRenderedPageBreak/>
        <w:t>Collective bargaining is necessary to help reach agreements on the terms of their working relationship.   </w:t>
      </w:r>
    </w:p>
    <w:p w:rsidR="00E62250" w:rsidRPr="00F714FE" w:rsidRDefault="00E62250" w:rsidP="00F714FE">
      <w:pPr>
        <w:pStyle w:val="ListParagraph"/>
        <w:numPr>
          <w:ilvl w:val="0"/>
          <w:numId w:val="3"/>
        </w:numPr>
        <w:spacing w:after="0" w:line="480" w:lineRule="auto"/>
        <w:rPr>
          <w:rFonts w:ascii="Times New Roman" w:eastAsia="Times New Roman" w:hAnsi="Times New Roman" w:cs="Times New Roman"/>
          <w:sz w:val="24"/>
          <w:szCs w:val="24"/>
        </w:rPr>
      </w:pPr>
      <w:r w:rsidRPr="00F714FE">
        <w:rPr>
          <w:rFonts w:ascii="Times New Roman" w:eastAsia="Times New Roman" w:hAnsi="Times New Roman" w:cs="Times New Roman"/>
          <w:sz w:val="24"/>
          <w:szCs w:val="24"/>
        </w:rPr>
        <w:t>Paid Vacation </w:t>
      </w:r>
    </w:p>
    <w:p w:rsidR="00E62250" w:rsidRPr="00E62250" w:rsidRDefault="00E62250" w:rsidP="00F714FE">
      <w:pPr>
        <w:spacing w:after="0" w:line="480" w:lineRule="auto"/>
        <w:ind w:firstLine="720"/>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Neoclassical perspective would view a government-imposed paid vacation as harmful for business and society. It believes that people have their interests known and that the government does not understand what is best for the relationship between the owners and the employees. </w:t>
      </w:r>
    </w:p>
    <w:p w:rsidR="00E62250" w:rsidRPr="00E62250" w:rsidRDefault="00E62250" w:rsidP="00F714FE">
      <w:pPr>
        <w:spacing w:after="0" w:line="480" w:lineRule="auto"/>
        <w:ind w:firstLine="720"/>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The managerial perspective would view a government-imposed paid vacation differently. Employees would differ because the involvement of the government in the business is minimum. Some would think the vacation is good for them; however, it would affect the relationship between the employees and the management hence bad for business. </w:t>
      </w:r>
    </w:p>
    <w:p w:rsidR="00E62250" w:rsidRPr="00E62250" w:rsidRDefault="00E62250" w:rsidP="00F714FE">
      <w:pPr>
        <w:spacing w:after="0" w:line="480" w:lineRule="auto"/>
        <w:ind w:firstLine="720"/>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Industrial Pluralist Perspective would view a government-paid vacation as good for business, especially because unions are used to negotiate for their well-being in the business. In this case, the government would be the power source in the relationship between the management and the employees. The management would have to obey the government, similar to employees. </w:t>
      </w:r>
    </w:p>
    <w:p w:rsidR="00E62250" w:rsidRPr="00E62250" w:rsidRDefault="00E62250" w:rsidP="00F714FE">
      <w:pPr>
        <w:spacing w:after="0" w:line="480" w:lineRule="auto"/>
        <w:ind w:firstLine="720"/>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Critical perspective would view a government-paid vacation as vital for business, especially when collective bargaining is used mostly by employees to fight for their rights in the business. In this case, the vacation is the act of the government to protect the well-being of the employees. The employees would benefit most from this act from the government hence help them to perform better after their paid vacation. </w:t>
      </w:r>
    </w:p>
    <w:p w:rsidR="001A10A2" w:rsidRDefault="001A10A2" w:rsidP="00E62250">
      <w:pPr>
        <w:spacing w:after="0" w:line="480" w:lineRule="auto"/>
        <w:rPr>
          <w:rFonts w:ascii="Times New Roman" w:eastAsia="Times New Roman" w:hAnsi="Times New Roman" w:cs="Times New Roman"/>
          <w:sz w:val="24"/>
          <w:szCs w:val="24"/>
        </w:rPr>
      </w:pPr>
    </w:p>
    <w:p w:rsidR="001A10A2" w:rsidRDefault="001A10A2" w:rsidP="00E62250">
      <w:pPr>
        <w:spacing w:after="0" w:line="480" w:lineRule="auto"/>
        <w:rPr>
          <w:rFonts w:ascii="Times New Roman" w:eastAsia="Times New Roman" w:hAnsi="Times New Roman" w:cs="Times New Roman"/>
          <w:sz w:val="24"/>
          <w:szCs w:val="24"/>
        </w:rPr>
      </w:pPr>
    </w:p>
    <w:p w:rsidR="001A10A2" w:rsidRDefault="001A10A2" w:rsidP="00E62250">
      <w:pPr>
        <w:spacing w:after="0" w:line="480" w:lineRule="auto"/>
        <w:rPr>
          <w:rFonts w:ascii="Times New Roman" w:eastAsia="Times New Roman" w:hAnsi="Times New Roman" w:cs="Times New Roman"/>
          <w:sz w:val="24"/>
          <w:szCs w:val="24"/>
        </w:rPr>
      </w:pPr>
    </w:p>
    <w:p w:rsidR="00E62250" w:rsidRPr="00E62250" w:rsidRDefault="00E62250" w:rsidP="00E62250">
      <w:pPr>
        <w:spacing w:after="0" w:line="480" w:lineRule="auto"/>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lastRenderedPageBreak/>
        <w:t>Q2</w:t>
      </w:r>
    </w:p>
    <w:p w:rsidR="00E62250" w:rsidRPr="00E62250" w:rsidRDefault="00E62250" w:rsidP="00F714FE">
      <w:pPr>
        <w:spacing w:after="0" w:line="480" w:lineRule="auto"/>
        <w:jc w:val="center"/>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 xml:space="preserve">Government </w:t>
      </w:r>
      <w:r w:rsidR="00F714FE" w:rsidRPr="00E62250">
        <w:rPr>
          <w:rFonts w:ascii="Times New Roman" w:eastAsia="Times New Roman" w:hAnsi="Times New Roman" w:cs="Times New Roman"/>
          <w:sz w:val="24"/>
          <w:szCs w:val="24"/>
        </w:rPr>
        <w:t>Initiatives to Encourage Social Responsibility</w:t>
      </w:r>
    </w:p>
    <w:p w:rsidR="00E62250" w:rsidRPr="00E62250" w:rsidRDefault="00E62250" w:rsidP="00F714FE">
      <w:pPr>
        <w:spacing w:after="0" w:line="480" w:lineRule="auto"/>
        <w:ind w:firstLine="720"/>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The government plays a major role in increasing corporate engagement in social responsibility and accountability, but it has been debated over the years. It began as a voluntary regulation in the private sector. Still, governments are now involved more than in the past to promote and protect social responsibility in the private sector. Government involvement in CSR regulation has had some positive impacts, especially in improving employee-firm relationships. Employees are protected from exploitation and employers by maintaining health and safety standards at the workplace, encouraging equality, and discouraging discrimination of any kind. </w:t>
      </w:r>
    </w:p>
    <w:p w:rsidR="00E62250" w:rsidRPr="00E62250" w:rsidRDefault="00E62250" w:rsidP="00F714FE">
      <w:pPr>
        <w:spacing w:after="0" w:line="480" w:lineRule="auto"/>
        <w:jc w:val="center"/>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 xml:space="preserve">Providing </w:t>
      </w:r>
      <w:r w:rsidR="00F714FE" w:rsidRPr="00E62250">
        <w:rPr>
          <w:rFonts w:ascii="Times New Roman" w:eastAsia="Times New Roman" w:hAnsi="Times New Roman" w:cs="Times New Roman"/>
          <w:sz w:val="24"/>
          <w:szCs w:val="24"/>
        </w:rPr>
        <w:t>Vital Information</w:t>
      </w:r>
    </w:p>
    <w:p w:rsidR="00E62250" w:rsidRPr="00E62250" w:rsidRDefault="00E62250" w:rsidP="00F714FE">
      <w:pPr>
        <w:spacing w:after="0" w:line="480" w:lineRule="auto"/>
        <w:ind w:firstLine="720"/>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The government provides vital information to the private sector to inform them concerning CSR and its role in society and the company. There are relevant websites that the government uses to provide relevant information whereby personal concerns are addressed and are specific to their practices or type of business. Through online sources, a business can refer to gain insight in solving and preventing the prevalent issues. Codes of conduct are also readily available, for example, the 'Standard Voluntary Code of Conduct for Executive Search Firms' (Scherer et al., 2016). The code of conduct addresses the gender diversity in corporate management whereby they help businesses strategize ways of solving the problems. </w:t>
      </w:r>
    </w:p>
    <w:p w:rsidR="00E62250" w:rsidRPr="00E62250" w:rsidRDefault="00F714FE" w:rsidP="00F714FE">
      <w:pPr>
        <w:spacing w:after="0" w:line="480" w:lineRule="auto"/>
        <w:jc w:val="center"/>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Policy Frameworks</w:t>
      </w:r>
    </w:p>
    <w:p w:rsidR="00E62250" w:rsidRPr="00E62250" w:rsidRDefault="00E62250" w:rsidP="00F714FE">
      <w:pPr>
        <w:spacing w:after="0" w:line="480" w:lineRule="auto"/>
        <w:ind w:firstLine="720"/>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 xml:space="preserve">The policy-making role of government is vital to promote CSR in various industrial sectors at the national level and upholds the standards across the sector. The government provides the policy frameworks to set standards that encourage industries to improve their performance beyond the required minimum legal standards. The government uses economic </w:t>
      </w:r>
      <w:r w:rsidRPr="00E62250">
        <w:rPr>
          <w:rFonts w:ascii="Times New Roman" w:eastAsia="Times New Roman" w:hAnsi="Times New Roman" w:cs="Times New Roman"/>
          <w:sz w:val="24"/>
          <w:szCs w:val="24"/>
        </w:rPr>
        <w:lastRenderedPageBreak/>
        <w:t>incentives to enable companies to participate in social-responsibility practices such as charities (Scherer et al., 2016). The business could encourage its employees to participate in charities or environmental conservation activities in the locality.  </w:t>
      </w:r>
    </w:p>
    <w:p w:rsidR="00F714FE" w:rsidRDefault="00F714FE" w:rsidP="00E62250">
      <w:pPr>
        <w:spacing w:after="0" w:line="480" w:lineRule="auto"/>
        <w:rPr>
          <w:rFonts w:ascii="Times New Roman" w:eastAsia="Times New Roman" w:hAnsi="Times New Roman" w:cs="Times New Roman"/>
          <w:sz w:val="24"/>
          <w:szCs w:val="24"/>
        </w:rPr>
      </w:pPr>
    </w:p>
    <w:p w:rsidR="00F714FE" w:rsidRDefault="00F714FE" w:rsidP="00E62250">
      <w:pPr>
        <w:spacing w:after="0" w:line="480" w:lineRule="auto"/>
        <w:rPr>
          <w:rFonts w:ascii="Times New Roman" w:eastAsia="Times New Roman" w:hAnsi="Times New Roman" w:cs="Times New Roman"/>
          <w:sz w:val="24"/>
          <w:szCs w:val="24"/>
        </w:rPr>
      </w:pPr>
    </w:p>
    <w:p w:rsidR="00E62250" w:rsidRPr="00E62250" w:rsidRDefault="00E62250" w:rsidP="00F714FE">
      <w:pPr>
        <w:spacing w:after="0" w:line="480" w:lineRule="auto"/>
        <w:jc w:val="center"/>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 xml:space="preserve">Transparency </w:t>
      </w:r>
      <w:r w:rsidR="00F714FE" w:rsidRPr="00E62250">
        <w:rPr>
          <w:rFonts w:ascii="Times New Roman" w:eastAsia="Times New Roman" w:hAnsi="Times New Roman" w:cs="Times New Roman"/>
          <w:sz w:val="24"/>
          <w:szCs w:val="24"/>
        </w:rPr>
        <w:t>and Disclosure</w:t>
      </w:r>
    </w:p>
    <w:p w:rsidR="00E62250" w:rsidRPr="00E62250" w:rsidRDefault="00E62250" w:rsidP="00F714FE">
      <w:pPr>
        <w:spacing w:after="0" w:line="480" w:lineRule="auto"/>
        <w:ind w:firstLine="720"/>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The government has a role in improving disclosure and transparency in the private sector, whereby some social responsibilities are hidden to help build trust in ways that businesses are run. Businesses under CSR regulations are monitored and are accountable for their hiring and funding process (Karakowsky &amp; Guriel, 2015). These actions help the accountability responsibility of businesses through company practices publication. It also helps in the healthy competition among companies to gain recognition in accountability, thus improving CSR standards. It is important because most companies volunteer, thus uphold standards of corporate governance. </w:t>
      </w:r>
    </w:p>
    <w:p w:rsidR="00E62250" w:rsidRPr="00E62250" w:rsidRDefault="00E62250" w:rsidP="00F714FE">
      <w:pPr>
        <w:spacing w:after="0" w:line="480" w:lineRule="auto"/>
        <w:ind w:firstLine="720"/>
        <w:rPr>
          <w:rFonts w:ascii="Times New Roman" w:eastAsia="Times New Roman" w:hAnsi="Times New Roman" w:cs="Times New Roman"/>
          <w:sz w:val="24"/>
          <w:szCs w:val="24"/>
        </w:rPr>
      </w:pPr>
      <w:r w:rsidRPr="00E62250">
        <w:rPr>
          <w:rFonts w:ascii="Times New Roman" w:eastAsia="Times New Roman" w:hAnsi="Times New Roman" w:cs="Times New Roman"/>
          <w:sz w:val="24"/>
          <w:szCs w:val="24"/>
        </w:rPr>
        <w:t>Government involvement in business helps in protecting the interest of the general public, businesses, and employees. Regulating ethical practices by industries helps protect the interests of the public, who are the customers, and helps them gain from the profits the companies make. The companies need to give back to society through charities and environmental conservation activities. </w:t>
      </w:r>
    </w:p>
    <w:p w:rsidR="000D3C2D" w:rsidRPr="00E62250" w:rsidRDefault="000D3C2D" w:rsidP="00E62250">
      <w:pPr>
        <w:spacing w:after="0" w:line="480" w:lineRule="auto"/>
        <w:rPr>
          <w:rFonts w:ascii="Times New Roman" w:hAnsi="Times New Roman" w:cs="Times New Roman"/>
          <w:sz w:val="24"/>
          <w:szCs w:val="24"/>
        </w:rPr>
      </w:pPr>
    </w:p>
    <w:p w:rsidR="00941517" w:rsidRPr="00E62250" w:rsidRDefault="00941517" w:rsidP="00E62250">
      <w:pPr>
        <w:spacing w:after="0" w:line="480" w:lineRule="auto"/>
        <w:rPr>
          <w:rFonts w:ascii="Times New Roman" w:hAnsi="Times New Roman" w:cs="Times New Roman"/>
          <w:sz w:val="24"/>
          <w:szCs w:val="24"/>
        </w:rPr>
      </w:pPr>
      <w:r w:rsidRPr="00E62250">
        <w:rPr>
          <w:rFonts w:ascii="Times New Roman" w:hAnsi="Times New Roman" w:cs="Times New Roman"/>
          <w:sz w:val="24"/>
          <w:szCs w:val="24"/>
        </w:rPr>
        <w:br w:type="page"/>
      </w:r>
    </w:p>
    <w:p w:rsidR="00090EA5" w:rsidRPr="00E62250" w:rsidRDefault="004F1867" w:rsidP="00E62250">
      <w:pPr>
        <w:spacing w:after="0" w:line="480" w:lineRule="auto"/>
        <w:jc w:val="center"/>
        <w:rPr>
          <w:rFonts w:ascii="Times New Roman" w:hAnsi="Times New Roman" w:cs="Times New Roman"/>
          <w:b/>
          <w:sz w:val="24"/>
          <w:szCs w:val="24"/>
        </w:rPr>
      </w:pPr>
      <w:r w:rsidRPr="00E62250">
        <w:rPr>
          <w:rFonts w:ascii="Times New Roman" w:hAnsi="Times New Roman" w:cs="Times New Roman"/>
          <w:b/>
          <w:sz w:val="24"/>
          <w:szCs w:val="24"/>
        </w:rPr>
        <w:lastRenderedPageBreak/>
        <w:t>References</w:t>
      </w:r>
    </w:p>
    <w:p w:rsidR="00E62250" w:rsidRPr="00E62250" w:rsidRDefault="00E62250" w:rsidP="00E62250">
      <w:pPr>
        <w:spacing w:after="0" w:line="480" w:lineRule="auto"/>
        <w:ind w:left="720" w:hanging="720"/>
        <w:rPr>
          <w:rFonts w:ascii="Times New Roman" w:hAnsi="Times New Roman" w:cs="Times New Roman"/>
          <w:sz w:val="24"/>
          <w:szCs w:val="24"/>
        </w:rPr>
      </w:pPr>
      <w:r w:rsidRPr="00E62250">
        <w:rPr>
          <w:rFonts w:ascii="Times New Roman" w:hAnsi="Times New Roman" w:cs="Times New Roman"/>
          <w:sz w:val="24"/>
          <w:szCs w:val="24"/>
          <w:shd w:val="clear" w:color="auto" w:fill="FFFFFF"/>
        </w:rPr>
        <w:t>Karakowsky, L., &amp; Guriel, N. (2015). </w:t>
      </w:r>
      <w:r w:rsidRPr="00E62250">
        <w:rPr>
          <w:rFonts w:ascii="Times New Roman" w:hAnsi="Times New Roman" w:cs="Times New Roman"/>
          <w:i/>
          <w:iCs/>
          <w:sz w:val="24"/>
          <w:szCs w:val="24"/>
          <w:shd w:val="clear" w:color="auto" w:fill="FFFFFF"/>
        </w:rPr>
        <w:t>The context of business: Understanding the Canadian business environment</w:t>
      </w:r>
      <w:r w:rsidRPr="00E62250">
        <w:rPr>
          <w:rFonts w:ascii="Times New Roman" w:hAnsi="Times New Roman" w:cs="Times New Roman"/>
          <w:sz w:val="24"/>
          <w:szCs w:val="24"/>
          <w:shd w:val="clear" w:color="auto" w:fill="FFFFFF"/>
        </w:rPr>
        <w:t>. W. Ross MacDonald School Resource Services Library.</w:t>
      </w:r>
    </w:p>
    <w:p w:rsidR="00E62250" w:rsidRPr="00E62250" w:rsidRDefault="00E62250" w:rsidP="00E62250">
      <w:pPr>
        <w:spacing w:after="0" w:line="480" w:lineRule="auto"/>
        <w:ind w:left="720" w:hanging="720"/>
        <w:rPr>
          <w:rFonts w:ascii="Times New Roman" w:hAnsi="Times New Roman" w:cs="Times New Roman"/>
          <w:sz w:val="24"/>
          <w:szCs w:val="24"/>
          <w:shd w:val="clear" w:color="auto" w:fill="FFFFFF"/>
        </w:rPr>
      </w:pPr>
      <w:r w:rsidRPr="00E62250">
        <w:rPr>
          <w:rFonts w:ascii="Times New Roman" w:hAnsi="Times New Roman" w:cs="Times New Roman"/>
          <w:sz w:val="24"/>
          <w:szCs w:val="24"/>
          <w:shd w:val="clear" w:color="auto" w:fill="FFFFFF"/>
        </w:rPr>
        <w:t>Scherer, A. G., Rasche, A., Palazzo, G., &amp; Spicer, A. (2016). Managing for political corporate social responsibility: New challenges and directions for PCSR 2.0. </w:t>
      </w:r>
      <w:r w:rsidRPr="00E62250">
        <w:rPr>
          <w:rFonts w:ascii="Times New Roman" w:hAnsi="Times New Roman" w:cs="Times New Roman"/>
          <w:i/>
          <w:iCs/>
          <w:sz w:val="24"/>
          <w:szCs w:val="24"/>
          <w:shd w:val="clear" w:color="auto" w:fill="FFFFFF"/>
        </w:rPr>
        <w:t>Journal of Management Studies</w:t>
      </w:r>
      <w:r w:rsidRPr="00E62250">
        <w:rPr>
          <w:rFonts w:ascii="Times New Roman" w:hAnsi="Times New Roman" w:cs="Times New Roman"/>
          <w:sz w:val="24"/>
          <w:szCs w:val="24"/>
          <w:shd w:val="clear" w:color="auto" w:fill="FFFFFF"/>
        </w:rPr>
        <w:t>, </w:t>
      </w:r>
      <w:r w:rsidRPr="00E62250">
        <w:rPr>
          <w:rFonts w:ascii="Times New Roman" w:hAnsi="Times New Roman" w:cs="Times New Roman"/>
          <w:i/>
          <w:iCs/>
          <w:sz w:val="24"/>
          <w:szCs w:val="24"/>
          <w:shd w:val="clear" w:color="auto" w:fill="FFFFFF"/>
        </w:rPr>
        <w:t>53</w:t>
      </w:r>
      <w:r w:rsidRPr="00E62250">
        <w:rPr>
          <w:rFonts w:ascii="Times New Roman" w:hAnsi="Times New Roman" w:cs="Times New Roman"/>
          <w:sz w:val="24"/>
          <w:szCs w:val="24"/>
          <w:shd w:val="clear" w:color="auto" w:fill="FFFFFF"/>
        </w:rPr>
        <w:t>(3), 273-298.</w:t>
      </w:r>
      <w:r w:rsidR="00CE4DC1">
        <w:rPr>
          <w:rFonts w:ascii="Times New Roman" w:hAnsi="Times New Roman" w:cs="Times New Roman"/>
          <w:sz w:val="24"/>
          <w:szCs w:val="24"/>
          <w:shd w:val="clear" w:color="auto" w:fill="FFFFFF"/>
        </w:rPr>
        <w:t xml:space="preserve"> </w:t>
      </w:r>
      <w:bookmarkStart w:id="0" w:name="_GoBack"/>
      <w:bookmarkEnd w:id="0"/>
    </w:p>
    <w:sectPr w:rsidR="00E62250" w:rsidRPr="00E62250" w:rsidSect="00B26C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0104" w:rsidRDefault="00480104" w:rsidP="00B26CED">
      <w:pPr>
        <w:spacing w:after="0" w:line="240" w:lineRule="auto"/>
      </w:pPr>
      <w:r>
        <w:separator/>
      </w:r>
    </w:p>
  </w:endnote>
  <w:endnote w:type="continuationSeparator" w:id="0">
    <w:p w:rsidR="00480104" w:rsidRDefault="00480104" w:rsidP="00B26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0104" w:rsidRDefault="00480104" w:rsidP="00B26CED">
      <w:pPr>
        <w:spacing w:after="0" w:line="240" w:lineRule="auto"/>
      </w:pPr>
      <w:r>
        <w:separator/>
      </w:r>
    </w:p>
  </w:footnote>
  <w:footnote w:type="continuationSeparator" w:id="0">
    <w:p w:rsidR="00480104" w:rsidRDefault="00480104" w:rsidP="00B26C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03090213"/>
      <w:docPartObj>
        <w:docPartGallery w:val="Page Numbers (Top of Page)"/>
        <w:docPartUnique/>
      </w:docPartObj>
    </w:sdtPr>
    <w:sdtEndPr>
      <w:rPr>
        <w:noProof/>
      </w:rPr>
    </w:sdtEndPr>
    <w:sdtContent>
      <w:p w:rsidR="00B26CED" w:rsidRPr="00B26CED" w:rsidRDefault="00B26CED" w:rsidP="00B26CED">
        <w:pPr>
          <w:pStyle w:val="Header"/>
          <w:spacing w:line="480" w:lineRule="auto"/>
          <w:jc w:val="right"/>
          <w:rPr>
            <w:rFonts w:ascii="Times New Roman" w:hAnsi="Times New Roman" w:cs="Times New Roman"/>
            <w:sz w:val="24"/>
            <w:szCs w:val="24"/>
          </w:rPr>
        </w:pPr>
        <w:r w:rsidRPr="00B26CED">
          <w:rPr>
            <w:rFonts w:ascii="Times New Roman" w:hAnsi="Times New Roman" w:cs="Times New Roman"/>
            <w:sz w:val="24"/>
            <w:szCs w:val="24"/>
          </w:rPr>
          <w:fldChar w:fldCharType="begin"/>
        </w:r>
        <w:r w:rsidRPr="00B26CED">
          <w:rPr>
            <w:rFonts w:ascii="Times New Roman" w:hAnsi="Times New Roman" w:cs="Times New Roman"/>
            <w:sz w:val="24"/>
            <w:szCs w:val="24"/>
          </w:rPr>
          <w:instrText xml:space="preserve"> PAGE   \* MERGEFORMAT </w:instrText>
        </w:r>
        <w:r w:rsidRPr="00B26CED">
          <w:rPr>
            <w:rFonts w:ascii="Times New Roman" w:hAnsi="Times New Roman" w:cs="Times New Roman"/>
            <w:sz w:val="24"/>
            <w:szCs w:val="24"/>
          </w:rPr>
          <w:fldChar w:fldCharType="separate"/>
        </w:r>
        <w:r w:rsidR="00CE4DC1">
          <w:rPr>
            <w:rFonts w:ascii="Times New Roman" w:hAnsi="Times New Roman" w:cs="Times New Roman"/>
            <w:noProof/>
            <w:sz w:val="24"/>
            <w:szCs w:val="24"/>
          </w:rPr>
          <w:t>5</w:t>
        </w:r>
        <w:r w:rsidRPr="00B26CED">
          <w:rPr>
            <w:rFonts w:ascii="Times New Roman" w:hAnsi="Times New Roman" w:cs="Times New Roman"/>
            <w:noProof/>
            <w:sz w:val="24"/>
            <w:szCs w:val="24"/>
          </w:rPr>
          <w:fldChar w:fldCharType="end"/>
        </w:r>
      </w:p>
    </w:sdtContent>
  </w:sdt>
  <w:p w:rsidR="00B26CED" w:rsidRPr="00B26CED" w:rsidRDefault="00B26CED" w:rsidP="00B26CE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6CED" w:rsidRPr="00B26CED" w:rsidRDefault="00B26CED" w:rsidP="00B26CED">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2336AF"/>
    <w:multiLevelType w:val="hybridMultilevel"/>
    <w:tmpl w:val="920EB6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9A5166"/>
    <w:multiLevelType w:val="multilevel"/>
    <w:tmpl w:val="D618D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A10ABA"/>
    <w:multiLevelType w:val="hybridMultilevel"/>
    <w:tmpl w:val="36C486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E9C"/>
    <w:rsid w:val="00026B10"/>
    <w:rsid w:val="00090EA5"/>
    <w:rsid w:val="000D3C2D"/>
    <w:rsid w:val="00102FED"/>
    <w:rsid w:val="00110D5A"/>
    <w:rsid w:val="00135D80"/>
    <w:rsid w:val="001717EB"/>
    <w:rsid w:val="00192FBF"/>
    <w:rsid w:val="001A10A2"/>
    <w:rsid w:val="001B7686"/>
    <w:rsid w:val="00206E6F"/>
    <w:rsid w:val="002B3055"/>
    <w:rsid w:val="003005C7"/>
    <w:rsid w:val="00312E9C"/>
    <w:rsid w:val="0032000F"/>
    <w:rsid w:val="003523CA"/>
    <w:rsid w:val="00356380"/>
    <w:rsid w:val="003A0D1F"/>
    <w:rsid w:val="00480104"/>
    <w:rsid w:val="004C1F03"/>
    <w:rsid w:val="004E2354"/>
    <w:rsid w:val="004E2DCC"/>
    <w:rsid w:val="004E314F"/>
    <w:rsid w:val="004F1867"/>
    <w:rsid w:val="005C600D"/>
    <w:rsid w:val="005F38CE"/>
    <w:rsid w:val="00603639"/>
    <w:rsid w:val="00612BA5"/>
    <w:rsid w:val="00673736"/>
    <w:rsid w:val="006E25E5"/>
    <w:rsid w:val="006F17FA"/>
    <w:rsid w:val="006F7554"/>
    <w:rsid w:val="00706050"/>
    <w:rsid w:val="00710E9F"/>
    <w:rsid w:val="00761E6A"/>
    <w:rsid w:val="00763231"/>
    <w:rsid w:val="00780A56"/>
    <w:rsid w:val="007C3B43"/>
    <w:rsid w:val="007D0831"/>
    <w:rsid w:val="007E1D79"/>
    <w:rsid w:val="008320ED"/>
    <w:rsid w:val="008600B7"/>
    <w:rsid w:val="008F40ED"/>
    <w:rsid w:val="00941517"/>
    <w:rsid w:val="00965021"/>
    <w:rsid w:val="009B3CEB"/>
    <w:rsid w:val="009C30E6"/>
    <w:rsid w:val="00B26CED"/>
    <w:rsid w:val="00B560B6"/>
    <w:rsid w:val="00BB689C"/>
    <w:rsid w:val="00C04126"/>
    <w:rsid w:val="00C62B53"/>
    <w:rsid w:val="00C63399"/>
    <w:rsid w:val="00CB6B68"/>
    <w:rsid w:val="00CE4DC1"/>
    <w:rsid w:val="00D52613"/>
    <w:rsid w:val="00D93958"/>
    <w:rsid w:val="00DA05C3"/>
    <w:rsid w:val="00DA7E6D"/>
    <w:rsid w:val="00E1678B"/>
    <w:rsid w:val="00E23F19"/>
    <w:rsid w:val="00E30C61"/>
    <w:rsid w:val="00E62250"/>
    <w:rsid w:val="00E870BF"/>
    <w:rsid w:val="00E96ACF"/>
    <w:rsid w:val="00EB371F"/>
    <w:rsid w:val="00EB6AAE"/>
    <w:rsid w:val="00EC4228"/>
    <w:rsid w:val="00EC618A"/>
    <w:rsid w:val="00EF3577"/>
    <w:rsid w:val="00F67E25"/>
    <w:rsid w:val="00F714FE"/>
    <w:rsid w:val="00F912EE"/>
    <w:rsid w:val="00F93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089AC1-1355-463E-A366-6B4F9E376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2E9C"/>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styleId="ListParagraph">
    <w:name w:val="List Paragraph"/>
    <w:basedOn w:val="Normal"/>
    <w:uiPriority w:val="34"/>
    <w:qFormat/>
    <w:rsid w:val="006F17FA"/>
    <w:pPr>
      <w:ind w:left="720"/>
      <w:contextualSpacing/>
    </w:pPr>
  </w:style>
  <w:style w:type="paragraph" w:styleId="Header">
    <w:name w:val="header"/>
    <w:basedOn w:val="Normal"/>
    <w:link w:val="HeaderChar"/>
    <w:uiPriority w:val="99"/>
    <w:unhideWhenUsed/>
    <w:rsid w:val="00B26C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CED"/>
  </w:style>
  <w:style w:type="paragraph" w:styleId="Footer">
    <w:name w:val="footer"/>
    <w:basedOn w:val="Normal"/>
    <w:link w:val="FooterChar"/>
    <w:uiPriority w:val="99"/>
    <w:unhideWhenUsed/>
    <w:rsid w:val="00B26C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280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6</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DESTOP</dc:creator>
  <cp:keywords/>
  <dc:description/>
  <cp:lastModifiedBy>DESTOP</cp:lastModifiedBy>
  <cp:revision>69</cp:revision>
  <dcterms:created xsi:type="dcterms:W3CDTF">2021-09-26T02:10:00Z</dcterms:created>
  <dcterms:modified xsi:type="dcterms:W3CDTF">2021-09-26T04:16:00Z</dcterms:modified>
</cp:coreProperties>
</file>